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42506" w:rsidRPr="007A7EA1" w:rsidRDefault="009D39FA" w:rsidP="00942506">
      <w:pPr>
        <w:rPr>
          <w:sz w:val="20"/>
          <w:szCs w:val="20"/>
        </w:rPr>
      </w:pPr>
      <w:r w:rsidRPr="004B38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D3B6AD0" wp14:editId="7B7D7A2C">
                <wp:simplePos x="0" y="0"/>
                <wp:positionH relativeFrom="column">
                  <wp:posOffset>3143250</wp:posOffset>
                </wp:positionH>
                <wp:positionV relativeFrom="paragraph">
                  <wp:posOffset>-542290</wp:posOffset>
                </wp:positionV>
                <wp:extent cx="3375025" cy="1404620"/>
                <wp:effectExtent l="0" t="0" r="0" b="381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FA" w:rsidRPr="00FF28F8" w:rsidRDefault="009D39FA" w:rsidP="009D39FA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Załąc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znik Nr 2 do Zarządzenia Nr 7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/2022</w:t>
                            </w:r>
                          </w:p>
                          <w:p w:rsidR="009D39FA" w:rsidRPr="00FF28F8" w:rsidRDefault="009D39FA" w:rsidP="009D39FA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Narodowego Instytutu Onkologii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im. Marii Skłodowskiej-Curie –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Państwoweg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o Instytutu Badawczego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z dnia 27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stycznia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3B6AD0" id="_x0000_s1027" type="#_x0000_t202" style="position:absolute;margin-left:247.5pt;margin-top:-42.7pt;width:265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" stroked="f">
                <v:textbox style="mso-fit-shape-to-text:t">
                  <w:txbxContent>
                    <w:p w:rsidR="009D39FA" w:rsidRPr="00FF28F8" w:rsidRDefault="009D39FA" w:rsidP="009D39FA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Załąc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znik Nr 2 do Zarządzenia Nr 7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/2022</w:t>
                      </w:r>
                    </w:p>
                    <w:p w:rsidR="009D39FA" w:rsidRPr="00FF28F8" w:rsidRDefault="009D39FA" w:rsidP="009D39FA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Narodowego Instytutu Onkologii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im. Marii Skłodowskiej-Curie –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Państwoweg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o Instytutu Badawczego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z dnia 27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stycznia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2022 roku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384"/>
        <w:gridCol w:w="13"/>
        <w:gridCol w:w="2352"/>
        <w:gridCol w:w="747"/>
        <w:gridCol w:w="864"/>
        <w:gridCol w:w="1552"/>
        <w:gridCol w:w="284"/>
        <w:gridCol w:w="1304"/>
      </w:tblGrid>
      <w:tr w:rsidR="009D39FA" w:rsidRPr="009D39FA" w:rsidTr="00144941">
        <w:trPr>
          <w:trHeight w:val="313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ind w:left="36"/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Narodowy Instytut Onkologii im. Marii Skłodowskiej-Curie  – Państwowy Instytut Badawczy w Warszawie</w:t>
            </w:r>
          </w:p>
        </w:tc>
      </w:tr>
      <w:tr w:rsidR="009D39FA" w:rsidRPr="009D39FA" w:rsidTr="00144941">
        <w:trPr>
          <w:trHeight w:val="1388"/>
        </w:trPr>
        <w:tc>
          <w:tcPr>
            <w:tcW w:w="33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sz w:val="16"/>
                <w:szCs w:val="16"/>
              </w:rPr>
              <w:t>Jednostka/komórka organizacyjna</w:t>
            </w:r>
            <w:r w:rsidRPr="009D39FA">
              <w:rPr>
                <w:sz w:val="16"/>
                <w:szCs w:val="16"/>
              </w:rPr>
              <w:br/>
              <w:t xml:space="preserve"> (pełna nazwa lub pieczątka nagłówkowa)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8"/>
                <w:szCs w:val="28"/>
              </w:rPr>
            </w:pPr>
            <w:r w:rsidRPr="009D39FA">
              <w:rPr>
                <w:b/>
                <w:sz w:val="28"/>
                <w:szCs w:val="28"/>
              </w:rPr>
              <w:t>ZGODA NA LECZENIE SYSTEMOWE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chemioterapię</w:t>
            </w:r>
          </w:p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hormonoterapię</w:t>
            </w:r>
            <w:r w:rsidRPr="009D39FA">
              <w:rPr>
                <w:b/>
                <w:sz w:val="20"/>
                <w:szCs w:val="20"/>
              </w:rPr>
              <w:br/>
            </w: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immunoterapię </w:t>
            </w:r>
          </w:p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 terapię celowaną </w:t>
            </w:r>
          </w:p>
        </w:tc>
      </w:tr>
      <w:tr w:rsidR="009D39FA" w:rsidRPr="009D39FA" w:rsidTr="00144941">
        <w:trPr>
          <w:trHeight w:val="40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K</w:t>
            </w:r>
          </w:p>
        </w:tc>
      </w:tr>
      <w:tr w:rsidR="009D39FA" w:rsidRPr="009D39FA" w:rsidTr="00144941">
        <w:trPr>
          <w:trHeight w:val="420"/>
        </w:trPr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PESEL/ data ur.</w:t>
            </w:r>
          </w:p>
        </w:tc>
        <w:tc>
          <w:tcPr>
            <w:tcW w:w="37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PID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M</w:t>
            </w:r>
          </w:p>
        </w:tc>
      </w:tr>
      <w:tr w:rsidR="009D39FA" w:rsidRPr="009D39FA" w:rsidTr="00144941">
        <w:trPr>
          <w:trHeight w:val="525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ROZPOZNANIE:</w:t>
            </w:r>
          </w:p>
        </w:tc>
      </w:tr>
      <w:tr w:rsidR="009D39FA" w:rsidRPr="009D39FA" w:rsidTr="00144941">
        <w:trPr>
          <w:trHeight w:val="571"/>
        </w:trPr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Rodzaj leczenia systemowego</w:t>
            </w:r>
          </w:p>
        </w:tc>
        <w:tc>
          <w:tcPr>
            <w:tcW w:w="7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ind w:left="124"/>
              <w:jc w:val="both"/>
              <w:rPr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3950"/>
        </w:trPr>
        <w:tc>
          <w:tcPr>
            <w:tcW w:w="104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Zostałam/em szczegółowo i wyczerpująco poinformowany/a o rozpoznaniu, stanie mojego zdrowia, rokowaniu oraz sposobach leczenia. Przekazane informacje w pełni zrozumiałam/em.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Wszystkie przysługujące mi prawa zostały mi udostępnione i dokładnie wyjaśnione.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Miałam/em możliwość zadawania pytań, na które udzielono mi wyczerpujących i zrozumiałych odpowiedzi.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zostałam/em poinformowana/y o wskazaniach do leczenia systemowego oraz o wszelkich możliwych do przewidzenia działaniach niepożądanych związanych z leczeniem, w tym o zagrażających życiu.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Otrzymałam/em </w:t>
            </w:r>
            <w:r w:rsidRPr="009D39FA">
              <w:rPr>
                <w:i/>
                <w:sz w:val="20"/>
                <w:szCs w:val="20"/>
              </w:rPr>
              <w:t>Informator o możliwych skutkach ubocznych chemioterapii.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Zostałam/em poinformowana/y, iż w związku z koniecznością podawania leków drogą dożylną (żyły obwodowe i/lub centralne) istnieje ryzyko powstania stanów zapalnych żył oraz możliwość wynaczynienia leków, skutkujące miejscową martwicą tkanek i/lub zakrzepicą naczyń.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zostałam/em poinformowana/y o przewidywanych następstwach zaniechania proponowanego leczenia systemowego oraz innych możliwościach postępowania w przypadku odstąpienia od wskazanego sposobu leczenia.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Otrzymałam/em ulotki dla pacjenta proponowanych mi leków celem zapoznania się z ich charakterystyką, objawami niepożądanymi i możliwymi interakcjami.</w:t>
            </w:r>
          </w:p>
          <w:p w:rsidR="009D39FA" w:rsidRPr="009D39FA" w:rsidRDefault="009D39FA" w:rsidP="009D39FA">
            <w:pPr>
              <w:numPr>
                <w:ilvl w:val="0"/>
                <w:numId w:val="3"/>
              </w:numPr>
              <w:ind w:left="408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Oświadczam, że o wszystkich przyjmowanych aktualnie lekach i preparatach niezwłocznie poinformuję lekarza prowadzącego.</w:t>
            </w:r>
          </w:p>
        </w:tc>
      </w:tr>
    </w:tbl>
    <w:p w:rsidR="009D39FA" w:rsidRPr="009D39FA" w:rsidRDefault="009D39FA" w:rsidP="009D39FA"/>
    <w:tbl>
      <w:tblPr>
        <w:tblW w:w="10458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7121"/>
      </w:tblGrid>
      <w:tr w:rsidR="009D39FA" w:rsidRPr="009D39FA" w:rsidTr="00144941">
        <w:trPr>
          <w:trHeight w:val="47"/>
        </w:trPr>
        <w:tc>
          <w:tcPr>
            <w:tcW w:w="1045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br w:type="page"/>
            </w:r>
          </w:p>
        </w:tc>
      </w:tr>
      <w:tr w:rsidR="009D39FA" w:rsidRPr="009D39FA" w:rsidTr="00144941">
        <w:trPr>
          <w:trHeight w:val="516"/>
        </w:trPr>
        <w:tc>
          <w:tcPr>
            <w:tcW w:w="10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PO UZYSKANIU INFORMACJI OD LEKARZA PROWADZĄCEGO I ZAPOZNANIU SIĘ Z ULOTKĄ (AMI) DLA PACJENTA DOTYCZĄCEJ LEKU (ÓW)</w:t>
            </w:r>
          </w:p>
        </w:tc>
      </w:tr>
      <w:tr w:rsidR="009D39FA" w:rsidRPr="009D39FA" w:rsidTr="00144941">
        <w:trPr>
          <w:trHeight w:val="806"/>
        </w:trPr>
        <w:tc>
          <w:tcPr>
            <w:tcW w:w="333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sym w:font="Wingdings" w:char="F0A8"/>
            </w:r>
            <w:r w:rsidRPr="009D39FA">
              <w:rPr>
                <w:sz w:val="20"/>
                <w:szCs w:val="20"/>
              </w:rPr>
              <w:t xml:space="preserve"> </w:t>
            </w:r>
            <w:r w:rsidRPr="009D39FA">
              <w:rPr>
                <w:b/>
                <w:sz w:val="20"/>
                <w:szCs w:val="20"/>
              </w:rPr>
              <w:t>WYRAŻAM ZGODĘ NA PROPONOWANE LECZENIE</w:t>
            </w:r>
          </w:p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oraz na świadczenia pielęgniarskie związane z przeprowadzeniem wyżej wymienionego leczenia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9D39FA" w:rsidRPr="009D39FA" w:rsidTr="00144941">
        <w:trPr>
          <w:trHeight w:val="183"/>
        </w:trPr>
        <w:tc>
          <w:tcPr>
            <w:tcW w:w="33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nazwa programu / nazwy stosowanych leków</w:t>
            </w:r>
          </w:p>
        </w:tc>
      </w:tr>
      <w:tr w:rsidR="009D39FA" w:rsidRPr="009D39FA" w:rsidTr="00144941">
        <w:trPr>
          <w:trHeight w:val="478"/>
        </w:trPr>
        <w:tc>
          <w:tcPr>
            <w:tcW w:w="333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260"/>
        </w:trPr>
        <w:tc>
          <w:tcPr>
            <w:tcW w:w="333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21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planowana liczba cykli / okres leczenia</w:t>
            </w:r>
          </w:p>
        </w:tc>
      </w:tr>
      <w:tr w:rsidR="009D39FA" w:rsidRPr="009D39FA" w:rsidTr="00144941">
        <w:trPr>
          <w:trHeight w:val="169"/>
        </w:trPr>
        <w:tc>
          <w:tcPr>
            <w:tcW w:w="10458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</w:p>
        </w:tc>
      </w:tr>
    </w:tbl>
    <w:p w:rsidR="009D39FA" w:rsidRPr="009D39FA" w:rsidRDefault="009D39FA" w:rsidP="009D39FA">
      <w:pPr>
        <w:rPr>
          <w:sz w:val="20"/>
          <w:szCs w:val="20"/>
        </w:rPr>
      </w:pPr>
    </w:p>
    <w:tbl>
      <w:tblPr>
        <w:tblW w:w="10443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1"/>
        <w:gridCol w:w="6822"/>
      </w:tblGrid>
      <w:tr w:rsidR="009D39FA" w:rsidRPr="009D39FA" w:rsidTr="00144941">
        <w:trPr>
          <w:trHeight w:val="449"/>
        </w:trPr>
        <w:tc>
          <w:tcPr>
            <w:tcW w:w="10443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sym w:font="Wingdings" w:char="F0A8"/>
            </w:r>
            <w:r w:rsidRPr="009D39FA">
              <w:rPr>
                <w:b/>
                <w:sz w:val="20"/>
                <w:szCs w:val="20"/>
              </w:rPr>
              <w:t xml:space="preserve"> </w:t>
            </w:r>
            <w:r w:rsidRPr="009D39FA">
              <w:rPr>
                <w:b/>
                <w:sz w:val="20"/>
                <w:szCs w:val="20"/>
                <w:u w:val="single"/>
              </w:rPr>
              <w:t>NIE WYRAŻAM ZGODY NA  PROPONOWANE LECZENIE</w:t>
            </w:r>
          </w:p>
        </w:tc>
      </w:tr>
      <w:tr w:rsidR="009D39FA" w:rsidRPr="009D39FA" w:rsidTr="00144941">
        <w:trPr>
          <w:trHeight w:val="938"/>
        </w:trPr>
        <w:tc>
          <w:tcPr>
            <w:tcW w:w="362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rPr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Warszawa, dnia</w:t>
            </w:r>
          </w:p>
        </w:tc>
        <w:tc>
          <w:tcPr>
            <w:tcW w:w="68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i/>
                <w:sz w:val="20"/>
                <w:szCs w:val="20"/>
              </w:rPr>
              <w:t>czytelny podpis pacjentki / pacjenta lub przedstawiciela ustawowego</w:t>
            </w:r>
          </w:p>
        </w:tc>
      </w:tr>
      <w:tr w:rsidR="009D39FA" w:rsidRPr="009D39FA" w:rsidTr="00144941">
        <w:trPr>
          <w:trHeight w:val="990"/>
        </w:trPr>
        <w:tc>
          <w:tcPr>
            <w:tcW w:w="362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Oświadczenie przyjąłem/przyjęłam.</w:t>
            </w:r>
          </w:p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 xml:space="preserve">Informator o możliwych skutkach ubocznych chemioterapii i ulotkę dla pacjenta </w:t>
            </w:r>
            <w:r w:rsidRPr="009D39FA">
              <w:rPr>
                <w:sz w:val="20"/>
                <w:szCs w:val="20"/>
              </w:rPr>
              <w:t>przekazałam/em chorej/choremu.</w:t>
            </w: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9D39FA" w:rsidRPr="009D39FA" w:rsidTr="00144941">
        <w:trPr>
          <w:trHeight w:val="642"/>
        </w:trPr>
        <w:tc>
          <w:tcPr>
            <w:tcW w:w="36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i/>
                <w:sz w:val="20"/>
                <w:szCs w:val="20"/>
              </w:rPr>
            </w:pPr>
            <w:r w:rsidRPr="009D39FA">
              <w:rPr>
                <w:i/>
                <w:sz w:val="20"/>
                <w:szCs w:val="20"/>
              </w:rPr>
              <w:t>pieczątka i podpis lekarza</w:t>
            </w:r>
          </w:p>
        </w:tc>
      </w:tr>
    </w:tbl>
    <w:p w:rsidR="009D39FA" w:rsidRPr="009D39FA" w:rsidRDefault="009D39FA" w:rsidP="009D39FA"/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7515"/>
      </w:tblGrid>
      <w:tr w:rsidR="009D39FA" w:rsidRPr="009D39FA" w:rsidTr="00144941">
        <w:trPr>
          <w:trHeight w:val="654"/>
        </w:trPr>
        <w:tc>
          <w:tcPr>
            <w:tcW w:w="29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D39FA" w:rsidRPr="009D39FA" w:rsidRDefault="009D39FA" w:rsidP="009D39FA">
            <w:pPr>
              <w:rPr>
                <w:b/>
                <w:sz w:val="20"/>
                <w:szCs w:val="20"/>
              </w:rPr>
            </w:pPr>
            <w:r w:rsidRPr="009D39FA">
              <w:rPr>
                <w:noProof/>
              </w:rPr>
              <w:lastRenderedPageBreak/>
              <w:drawing>
                <wp:anchor distT="152400" distB="152400" distL="152400" distR="152400" simplePos="0" relativeHeight="251667456" behindDoc="0" locked="0" layoutInCell="1" allowOverlap="1">
                  <wp:simplePos x="0" y="0"/>
                  <wp:positionH relativeFrom="page">
                    <wp:posOffset>111125</wp:posOffset>
                  </wp:positionH>
                  <wp:positionV relativeFrom="page">
                    <wp:posOffset>151130</wp:posOffset>
                  </wp:positionV>
                  <wp:extent cx="1368425" cy="650875"/>
                  <wp:effectExtent l="0" t="0" r="3175" b="0"/>
                  <wp:wrapThrough wrapText="bothSides">
                    <wp:wrapPolygon edited="0">
                      <wp:start x="1804" y="0"/>
                      <wp:lineTo x="0" y="8851"/>
                      <wp:lineTo x="0" y="13908"/>
                      <wp:lineTo x="6014" y="20230"/>
                      <wp:lineTo x="6014" y="20862"/>
                      <wp:lineTo x="21349" y="20862"/>
                      <wp:lineTo x="21349" y="16437"/>
                      <wp:lineTo x="15035" y="10115"/>
                      <wp:lineTo x="17741" y="3793"/>
                      <wp:lineTo x="16538" y="2529"/>
                      <wp:lineTo x="6315" y="0"/>
                      <wp:lineTo x="1804" y="0"/>
                    </wp:wrapPolygon>
                  </wp:wrapThrough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42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Narodowy Instytut Onkologii im. Marii Skłodowskiej-Curie – </w:t>
            </w:r>
            <w:r w:rsidRPr="009D39FA">
              <w:rPr>
                <w:b/>
                <w:sz w:val="20"/>
                <w:szCs w:val="20"/>
              </w:rPr>
              <w:br/>
              <w:t>Państwowy Instytut Badawczy w Warszawie</w:t>
            </w:r>
          </w:p>
        </w:tc>
      </w:tr>
      <w:tr w:rsidR="009D39FA" w:rsidRPr="009D39FA" w:rsidTr="00144941">
        <w:trPr>
          <w:trHeight w:val="740"/>
        </w:trPr>
        <w:tc>
          <w:tcPr>
            <w:tcW w:w="2976" w:type="dxa"/>
            <w:vMerge/>
            <w:tcBorders>
              <w:lef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5" w:type="dxa"/>
            <w:tcBorders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INFORMATOR O MOŻLIWYCH SKUTKACH UBOCZNYCH </w:t>
            </w:r>
            <w:r w:rsidRPr="009D39FA">
              <w:rPr>
                <w:b/>
                <w:sz w:val="20"/>
                <w:szCs w:val="20"/>
              </w:rPr>
              <w:br/>
              <w:t xml:space="preserve"> CHEMIOTERAPII  </w:t>
            </w:r>
          </w:p>
        </w:tc>
      </w:tr>
      <w:tr w:rsidR="009D39FA" w:rsidRPr="009D39FA" w:rsidTr="00144941">
        <w:trPr>
          <w:trHeight w:val="1737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Skutki uboczne wynikają głównie z tego, że stosowane leki poza niszczeniem komórek nowotworowych, działają również na szybko dzielące się komórki prawidłowe między innymi takich tkanek jak szpik, mieszki włosowe, błony śluzowe przewodu pokarmowego oraz gonady. </w:t>
            </w:r>
          </w:p>
          <w:p w:rsidR="009D39FA" w:rsidRPr="009D39FA" w:rsidRDefault="009D39FA" w:rsidP="009D39F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Wystąpienie i nasilenie działań niepożądanych zależy od właściwości osobniczych chorego oraz od rodzaju stosowanej </w:t>
            </w:r>
            <w:r w:rsidRPr="009D39FA">
              <w:rPr>
                <w:color w:val="000000"/>
                <w:sz w:val="20"/>
                <w:szCs w:val="20"/>
              </w:rPr>
              <w:t>chemioterapii</w:t>
            </w:r>
            <w:r w:rsidRPr="009D39FA">
              <w:rPr>
                <w:sz w:val="20"/>
                <w:szCs w:val="20"/>
              </w:rPr>
              <w:t xml:space="preserve">. </w:t>
            </w:r>
          </w:p>
        </w:tc>
      </w:tr>
      <w:tr w:rsidR="009D39FA" w:rsidRPr="009D39FA" w:rsidTr="00144941">
        <w:trPr>
          <w:trHeight w:val="6747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Znane i najczęstsze działania niepożądane chemioterapii to:</w:t>
            </w:r>
          </w:p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zmiany w badaniach morfologii krwi - zmniejszenie ilości białych krwinek (głównie </w:t>
            </w:r>
            <w:proofErr w:type="spellStart"/>
            <w:r w:rsidRPr="009D39FA">
              <w:rPr>
                <w:sz w:val="20"/>
                <w:szCs w:val="20"/>
              </w:rPr>
              <w:t>neutrocytów</w:t>
            </w:r>
            <w:proofErr w:type="spellEnd"/>
            <w:r w:rsidRPr="009D39FA">
              <w:rPr>
                <w:sz w:val="20"/>
                <w:szCs w:val="20"/>
              </w:rPr>
              <w:t>) i związane z tym ryzyko zakażenia bakteryjnego, wirusowego i grzybiczego lub stanów gorączkowych o nieustalonej przyczynie.</w:t>
            </w:r>
          </w:p>
          <w:p w:rsidR="009D39FA" w:rsidRPr="009D39FA" w:rsidRDefault="009D39FA" w:rsidP="009D39FA">
            <w:pPr>
              <w:ind w:left="720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 </w:t>
            </w:r>
            <w:r w:rsidRPr="009D39FA">
              <w:rPr>
                <w:color w:val="000000"/>
                <w:sz w:val="20"/>
                <w:szCs w:val="20"/>
              </w:rPr>
              <w:t>skrajnych przypadkach może wystąpić zakażenie ogólne, mogące prowadzić do zgonu. Może wystąpić również niedokrwistość, małopłytkowość (ryzyko krwawień), zaburzenia w układzie krzepnięcia, zakrzepica żył powierzchniowych i głębokich, zmiany w badaniach biochemicznych</w:t>
            </w:r>
            <w:r w:rsidRPr="009D39FA">
              <w:rPr>
                <w:sz w:val="20"/>
                <w:szCs w:val="20"/>
              </w:rPr>
              <w:t xml:space="preserve"> krwi – np. wzrost aktywności enzymów wątrobowych, zaburzenia elektrolitowe w surowicy krwi itd.,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stany zapalne błon śluzowych i zapalenie spojówek,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nudności, wymioty, biegunka, a czasami zaparcia,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zagrażająca życiu reakcja uczuleniowa na leki,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osłabienie, pogorszenie wydolności krążeniowo-oddechowej,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neurotoksyczność w postaci obwodowych parestezji, uczucia drętwienia oraz osłabienia siły mięśniowej kończyn występujące głównie po podaniu </w:t>
            </w:r>
            <w:proofErr w:type="spellStart"/>
            <w:r w:rsidRPr="009D39FA">
              <w:rPr>
                <w:sz w:val="20"/>
                <w:szCs w:val="20"/>
              </w:rPr>
              <w:t>taksoidów</w:t>
            </w:r>
            <w:proofErr w:type="spellEnd"/>
            <w:r w:rsidRPr="009D39FA">
              <w:rPr>
                <w:sz w:val="20"/>
                <w:szCs w:val="20"/>
              </w:rPr>
              <w:t>, alkaloidów barwinka i pochodnych platyny,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bóle mięśniowe oraz bóle stawów,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pogorszenie funkcji nerek,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zaburzenia kontroli ciśnienia tętniczego, zaburzenia rytmu serca i wydolności mięśnia sercowego,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uszkodzenie gonad powodujące przejściową lub trwałą niepłodność lub wcześniejszą menopauzę 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odwracalne wyłysienie lub częściowe wypadanie włosów,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zapalenie rumieniowo-złuszczające skóry dłoni i stóp (objaw ręka-stopa), zmiany na paznokciach, zmiany skórne przypominające trądzik (wysypki grudkowo-krostkowe), pokrzywki,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miejscowe reakcje zapalne związane z wkłuciem (miejscem podania leków) i wynaczynieniem leków z możliwością wystąpienia miejscowej martwicy tkanek,</w:t>
            </w:r>
          </w:p>
          <w:p w:rsidR="009D39FA" w:rsidRPr="009D39FA" w:rsidRDefault="009D39FA" w:rsidP="009D39FA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inne (specyficzne dla danego schematu) lub nie wymienione powyżej a nie zawsze możliwe do wcześniejszego przewidzenia.</w:t>
            </w:r>
          </w:p>
        </w:tc>
      </w:tr>
      <w:tr w:rsidR="009D39FA" w:rsidRPr="009D39FA" w:rsidTr="00144941">
        <w:trPr>
          <w:trHeight w:val="2114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przypadku podania leków do portu naczyniowego / wkłucia centralnego może wystąpić jego niedrożność lub zakrzepica. Wszelkie powikłania zakrzepowe wymagają długotrwałego leczenia przeciwzakrzepowego.</w:t>
            </w:r>
          </w:p>
        </w:tc>
      </w:tr>
    </w:tbl>
    <w:p w:rsidR="009D39FA" w:rsidRPr="009D39FA" w:rsidRDefault="009D39FA" w:rsidP="009D39FA">
      <w:r w:rsidRPr="009D39FA">
        <w:br w:type="page"/>
      </w:r>
    </w:p>
    <w:tbl>
      <w:tblPr>
        <w:tblW w:w="1049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703"/>
      </w:tblGrid>
      <w:tr w:rsidR="009D39FA" w:rsidRPr="009D39FA" w:rsidTr="00640C01">
        <w:trPr>
          <w:trHeight w:val="1118"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>PO PODANIU CHEMIOTERAPII</w:t>
            </w:r>
          </w:p>
        </w:tc>
      </w:tr>
      <w:tr w:rsidR="009D39FA" w:rsidRPr="009D39FA" w:rsidTr="00640C01">
        <w:trPr>
          <w:trHeight w:val="3712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dużego wysiłku fizycznego i sportów urazowych,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potencjalnych źródeł zakażenia (skupisk ludzkich),</w:t>
            </w:r>
          </w:p>
          <w:p w:rsidR="009D39FA" w:rsidRPr="009D39FA" w:rsidRDefault="009D39FA" w:rsidP="009D39FA">
            <w:pPr>
              <w:numPr>
                <w:ilvl w:val="0"/>
                <w:numId w:val="11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urazów, tj. złamań, stłuczeń, zranień, skaleczeń, oparzeń, nadmiernego opalania, solarium.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prowadzić oszczędzający tryb życia z zachowaniem umiarkowanej aktywności fizycznej,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pić około 2-3 litrów płynów dziennie,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stosować dietę: lekkostrawną, wysokokaloryczną, bogato białkową lub zróżnicowane potrawy ulubione,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dbać o higienę osobistą  i czystość otoczenia,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zmieniać bieliznę osobistą,</w:t>
            </w:r>
          </w:p>
          <w:p w:rsidR="009D39FA" w:rsidRPr="009D39FA" w:rsidRDefault="009D39FA" w:rsidP="009D39FA">
            <w:pPr>
              <w:numPr>
                <w:ilvl w:val="0"/>
                <w:numId w:val="12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przestrzegać wyznaczonych terminów leczenia i badań kontrolnych.</w:t>
            </w:r>
          </w:p>
        </w:tc>
      </w:tr>
      <w:tr w:rsidR="009D39FA" w:rsidRPr="009D39FA" w:rsidTr="00640C01">
        <w:trPr>
          <w:trHeight w:val="355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NUDNOŚCI I WYMIOTÓW</w:t>
            </w:r>
          </w:p>
        </w:tc>
      </w:tr>
      <w:tr w:rsidR="009D39FA" w:rsidRPr="009D39FA" w:rsidTr="00640C01">
        <w:trPr>
          <w:trHeight w:val="3316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obfitych posiłków,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potraw słodkich, tłustych, smażonych, słonych </w:t>
            </w:r>
            <w:r w:rsidRPr="009D39FA">
              <w:rPr>
                <w:sz w:val="20"/>
                <w:szCs w:val="20"/>
              </w:rPr>
              <w:br/>
              <w:t>i pikantnych,</w:t>
            </w:r>
          </w:p>
          <w:p w:rsidR="009D39FA" w:rsidRPr="009D39FA" w:rsidRDefault="009D39FA" w:rsidP="009D39FA">
            <w:pPr>
              <w:numPr>
                <w:ilvl w:val="0"/>
                <w:numId w:val="13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drażniących zapachów, bodźców oraz dźwięków prowokujących wymioty.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i pić powoli,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jeść pokarmy o temperaturze pokojowej </w:t>
            </w:r>
            <w:r w:rsidRPr="009D39FA">
              <w:rPr>
                <w:color w:val="000000"/>
                <w:sz w:val="20"/>
                <w:szCs w:val="20"/>
              </w:rPr>
              <w:t>i pić</w:t>
            </w:r>
            <w:r w:rsidRPr="009D39FA">
              <w:rPr>
                <w:color w:val="FF6600"/>
                <w:sz w:val="20"/>
                <w:szCs w:val="20"/>
              </w:rPr>
              <w:t xml:space="preserve"> </w:t>
            </w:r>
            <w:r w:rsidRPr="009D39FA">
              <w:rPr>
                <w:sz w:val="20"/>
                <w:szCs w:val="20"/>
              </w:rPr>
              <w:t>małymi łykami,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często płukać jamę ustną,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po posiłku odpoczywać w pozycji półsiedzącej, wygodnej,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w spokojnym otoczeniu,</w:t>
            </w:r>
          </w:p>
          <w:p w:rsidR="009D39FA" w:rsidRPr="009D39FA" w:rsidRDefault="009D39FA" w:rsidP="009D39FA">
            <w:pPr>
              <w:numPr>
                <w:ilvl w:val="0"/>
                <w:numId w:val="14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przyjmować leki przeciwwymiotne i uspakajające zgodnie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z zaleceniem lekarza.</w:t>
            </w:r>
          </w:p>
        </w:tc>
      </w:tr>
      <w:tr w:rsidR="009D39FA" w:rsidRPr="009D39FA" w:rsidTr="00640C01">
        <w:trPr>
          <w:trHeight w:val="355"/>
        </w:trPr>
        <w:tc>
          <w:tcPr>
            <w:tcW w:w="104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BIEGUNKI</w:t>
            </w:r>
          </w:p>
        </w:tc>
      </w:tr>
      <w:tr w:rsidR="009D39FA" w:rsidRPr="009D39FA" w:rsidTr="00640C01">
        <w:trPr>
          <w:trHeight w:val="3029"/>
        </w:trPr>
        <w:tc>
          <w:tcPr>
            <w:tcW w:w="4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produktów bogatych w błonnik (chleb pełnoziarnisty, zboża, surowe warzywa i owoce, fasola, orzechy),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kawy, mocnej herbaty, alkoholu, słodkich gazowanych napojów,</w:t>
            </w:r>
          </w:p>
          <w:p w:rsidR="009D39FA" w:rsidRPr="009D39FA" w:rsidRDefault="009D39FA" w:rsidP="009D39FA">
            <w:pPr>
              <w:numPr>
                <w:ilvl w:val="0"/>
                <w:numId w:val="15"/>
              </w:numPr>
              <w:ind w:left="43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produktów mlecznych.</w:t>
            </w:r>
          </w:p>
          <w:p w:rsidR="009D39FA" w:rsidRPr="009D39FA" w:rsidRDefault="009D39FA" w:rsidP="009D39FA">
            <w:pPr>
              <w:ind w:left="148"/>
              <w:jc w:val="both"/>
              <w:rPr>
                <w:sz w:val="20"/>
                <w:szCs w:val="20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produkty bogate w potas (banany, pomarańcze, puree ziemniaczane, halibut, szparagi),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pić dużo płynów </w:t>
            </w:r>
            <w:r w:rsidR="008C5374">
              <w:rPr>
                <w:sz w:val="20"/>
                <w:szCs w:val="20"/>
              </w:rPr>
              <w:t xml:space="preserve">o temperaturze pokojowej - ok. </w:t>
            </w:r>
            <w:r w:rsidRPr="009D39FA">
              <w:rPr>
                <w:sz w:val="20"/>
                <w:szCs w:val="20"/>
              </w:rPr>
              <w:t>3 l/dziennie (sok jabłkowy, z winogron, wodę, słabą herbatę, czysty bulion),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dbać o higienę okolic krocza i pośladków, </w:t>
            </w:r>
          </w:p>
          <w:p w:rsidR="009D39FA" w:rsidRPr="009D39FA" w:rsidRDefault="009D39FA" w:rsidP="009D39FA">
            <w:pPr>
              <w:numPr>
                <w:ilvl w:val="0"/>
                <w:numId w:val="16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stosować środki przeciwbiegunkowe i nawodnienie zgodnie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>z zaleceniem lekarza.</w:t>
            </w:r>
          </w:p>
        </w:tc>
      </w:tr>
    </w:tbl>
    <w:p w:rsidR="009D39FA" w:rsidRPr="009D39FA" w:rsidRDefault="009D39FA" w:rsidP="009D39FA">
      <w:r w:rsidRPr="009D39FA">
        <w:br w:type="page"/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4992"/>
      </w:tblGrid>
      <w:tr w:rsidR="009D39FA" w:rsidRPr="009D39FA" w:rsidTr="00640C01">
        <w:trPr>
          <w:trHeight w:val="355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>W PRZYPADKU WYSTĄPIENIA ZAPARCIA</w:t>
            </w:r>
          </w:p>
        </w:tc>
      </w:tr>
      <w:tr w:rsidR="009D39FA" w:rsidRPr="009D39FA" w:rsidTr="00640C01">
        <w:trPr>
          <w:trHeight w:val="1827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spacing w:after="240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numPr>
                <w:ilvl w:val="0"/>
                <w:numId w:val="17"/>
              </w:numPr>
              <w:ind w:left="432" w:hanging="284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spożywania żółtych serów i białego pieczywa.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pić dużo ciepłych płynów,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jeść dużo produktów bogatych w błonnik (chleb pełnoziarnisty, zboża, surowe lub gotowane warzywa, surowe i suszone owoce, orzechy),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</w:t>
            </w:r>
            <w:r w:rsidR="008C5374">
              <w:rPr>
                <w:sz w:val="20"/>
                <w:szCs w:val="20"/>
              </w:rPr>
              <w:t xml:space="preserve">dku braku wypróżnienia w czasie </w:t>
            </w:r>
            <w:r w:rsidR="008C5374">
              <w:rPr>
                <w:sz w:val="20"/>
                <w:szCs w:val="20"/>
              </w:rPr>
              <w:br/>
            </w:r>
            <w:r w:rsidRPr="009D39FA">
              <w:rPr>
                <w:sz w:val="20"/>
                <w:szCs w:val="20"/>
              </w:rPr>
              <w:t xml:space="preserve">48-72 godz. zastosować </w:t>
            </w:r>
            <w:r w:rsidRPr="009D39FA">
              <w:rPr>
                <w:color w:val="000000"/>
                <w:sz w:val="20"/>
                <w:szCs w:val="20"/>
              </w:rPr>
              <w:t>wlewkę doodbytniczą</w:t>
            </w:r>
            <w:r w:rsidRPr="009D39FA">
              <w:rPr>
                <w:sz w:val="20"/>
                <w:szCs w:val="20"/>
              </w:rPr>
              <w:t xml:space="preserve"> bądź środki przeczyszczające wg wskazań lekarskich,</w:t>
            </w:r>
          </w:p>
          <w:p w:rsidR="009D39FA" w:rsidRPr="009D39FA" w:rsidRDefault="009D39FA" w:rsidP="009D39FA">
            <w:pPr>
              <w:numPr>
                <w:ilvl w:val="0"/>
                <w:numId w:val="18"/>
              </w:numPr>
              <w:spacing w:after="240"/>
              <w:ind w:left="479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wskazany jest ruch i umiarkowana gimnastyka.</w:t>
            </w:r>
          </w:p>
        </w:tc>
      </w:tr>
      <w:tr w:rsidR="009D39FA" w:rsidRPr="009D39FA" w:rsidTr="00640C01">
        <w:trPr>
          <w:trHeight w:val="925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W PRZYPADKU WYSTĄPIENIA ZAPALENIA JAMY USTNEJ</w:t>
            </w:r>
          </w:p>
        </w:tc>
      </w:tr>
      <w:tr w:rsidR="009D39FA" w:rsidRPr="009D39FA" w:rsidTr="00640C01">
        <w:trPr>
          <w:trHeight w:val="5158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potraw gorących, pikantnych, kwaśnych o chropowatej strukturze kaleczącej błonę śluzową,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płukania jamy ustnej preparatami zawierającymi alkohol (powoduje wysuszanie śluzówki),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picia alkoholu i palenia tytoniu,</w:t>
            </w:r>
          </w:p>
          <w:p w:rsidR="009D39FA" w:rsidRPr="009D39FA" w:rsidRDefault="009D39FA" w:rsidP="009D39FA">
            <w:pPr>
              <w:numPr>
                <w:ilvl w:val="0"/>
                <w:numId w:val="6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ostrych stanach używania protez.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wykonywać systematyczną higienę jamy ustnej, gardła i zębów,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szczotkować zęby po każdym posiłku szczoteczką </w:t>
            </w:r>
            <w:r w:rsidRPr="009D39FA">
              <w:rPr>
                <w:sz w:val="20"/>
                <w:szCs w:val="20"/>
              </w:rPr>
              <w:br/>
              <w:t>z miękkim włosiem,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płukać roztworami środków </w:t>
            </w:r>
            <w:r w:rsidRPr="009D39FA">
              <w:rPr>
                <w:color w:val="000000"/>
                <w:sz w:val="20"/>
                <w:szCs w:val="20"/>
              </w:rPr>
              <w:t>dezynfekujących lub naparami z ziół (bez zawartości alkoholu),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kontrolować stan jamy ustnej,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jeść posiłki o konsystencji papkowatej oraz miękkie </w:t>
            </w:r>
            <w:r w:rsidRPr="009D39FA">
              <w:rPr>
                <w:sz w:val="20"/>
                <w:szCs w:val="20"/>
              </w:rPr>
              <w:br/>
              <w:t>o temperaturze pokojowej a nawet lekko schłodzone,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smarować </w:t>
            </w:r>
            <w:r w:rsidRPr="009D39FA">
              <w:rPr>
                <w:color w:val="000000"/>
                <w:sz w:val="20"/>
                <w:szCs w:val="20"/>
              </w:rPr>
              <w:t xml:space="preserve">wargi </w:t>
            </w:r>
            <w:r w:rsidRPr="009D39FA">
              <w:rPr>
                <w:sz w:val="20"/>
                <w:szCs w:val="20"/>
              </w:rPr>
              <w:t>tłustym kremem, wazeliną,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w ostrych stanach do czyszczenia zębów używać </w:t>
            </w:r>
            <w:r w:rsidRPr="009D39FA">
              <w:rPr>
                <w:color w:val="000000"/>
                <w:sz w:val="20"/>
                <w:szCs w:val="20"/>
              </w:rPr>
              <w:t>kwaczyków lub gazików,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stosować środki przeciwbólowe, miejscowo i ogólnie,</w:t>
            </w:r>
          </w:p>
          <w:p w:rsidR="009D39FA" w:rsidRPr="009D39FA" w:rsidRDefault="009D39FA" w:rsidP="009D39FA">
            <w:pPr>
              <w:numPr>
                <w:ilvl w:val="0"/>
                <w:numId w:val="7"/>
              </w:numPr>
              <w:tabs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w przypadku zauważenia zmian grzybiczych na błonie śluzowej fakt ten zgłosić lekarzowi.</w:t>
            </w:r>
          </w:p>
        </w:tc>
      </w:tr>
      <w:tr w:rsidR="009D39FA" w:rsidRPr="009D39FA" w:rsidTr="00640C01">
        <w:trPr>
          <w:trHeight w:val="1134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 xml:space="preserve">W PRZYPADKU WYSTĄPIENIA ZABURZENIA FUNKCJI SZPIKU KOSTNEGO </w:t>
            </w:r>
            <w:r w:rsidRPr="009D39FA">
              <w:rPr>
                <w:b/>
                <w:sz w:val="20"/>
                <w:szCs w:val="20"/>
              </w:rPr>
              <w:br/>
              <w:t>(</w:t>
            </w:r>
            <w:r w:rsidRPr="009D39FA">
              <w:rPr>
                <w:b/>
                <w:i/>
                <w:sz w:val="20"/>
                <w:szCs w:val="20"/>
                <w:u w:val="single"/>
              </w:rPr>
              <w:t>OBNIŻENIE WARTOŚCI KRWINEK BIAŁYCH-LEUKOPENIA)</w:t>
            </w:r>
          </w:p>
        </w:tc>
      </w:tr>
      <w:tr w:rsidR="009D39FA" w:rsidRPr="009D39FA" w:rsidTr="00640C01">
        <w:trPr>
          <w:trHeight w:val="2961"/>
          <w:jc w:val="center"/>
        </w:trPr>
        <w:tc>
          <w:tcPr>
            <w:tcW w:w="54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przebywania z osobami z infekcją dróg oddechowych i / lub zainfekowanymi zmianami skórnymi,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przeziębień,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skaleczeń, zadrapań, uderzeń,</w:t>
            </w:r>
          </w:p>
          <w:p w:rsidR="009D39FA" w:rsidRPr="009D39FA" w:rsidRDefault="009D39FA" w:rsidP="009D39FA">
            <w:pPr>
              <w:numPr>
                <w:ilvl w:val="0"/>
                <w:numId w:val="8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golenia żyletką.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używać do golenia maszynki elektrycznej,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używać miękkiej szczoteczki do mycia zębów,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płukać jamę ustną po każdym posiłku płynem dezynfekującym </w:t>
            </w:r>
            <w:r w:rsidRPr="009D39FA">
              <w:rPr>
                <w:color w:val="000000"/>
                <w:sz w:val="20"/>
                <w:szCs w:val="20"/>
              </w:rPr>
              <w:t>(nie zawierającym alkoholu),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myć starannie ręce po skorzystaniu z toalety,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dbać o higienę osobistą i otoczenia,</w:t>
            </w:r>
          </w:p>
          <w:p w:rsidR="009D39FA" w:rsidRPr="009D39FA" w:rsidRDefault="009D39FA" w:rsidP="009D39FA">
            <w:pPr>
              <w:numPr>
                <w:ilvl w:val="0"/>
                <w:numId w:val="9"/>
              </w:numPr>
              <w:tabs>
                <w:tab w:val="clear" w:pos="720"/>
                <w:tab w:val="num" w:pos="479"/>
              </w:tabs>
              <w:ind w:left="479" w:right="12" w:hanging="283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zdezynfekować skórę w przypadku jej uszkodzenia.</w:t>
            </w:r>
          </w:p>
        </w:tc>
      </w:tr>
      <w:tr w:rsidR="009D39FA" w:rsidRPr="009D39FA" w:rsidTr="00640C01">
        <w:trPr>
          <w:trHeight w:val="1553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center"/>
              <w:rPr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lastRenderedPageBreak/>
              <w:t xml:space="preserve">W PRZYPADKU WYSTĄPIENIA ZABURZENIA FUNKCJI </w:t>
            </w:r>
            <w:r w:rsidRPr="009D39FA">
              <w:rPr>
                <w:b/>
                <w:sz w:val="20"/>
                <w:szCs w:val="20"/>
              </w:rPr>
              <w:br/>
              <w:t xml:space="preserve">SZPIKU KOSTNEGO </w:t>
            </w:r>
            <w:r w:rsidRPr="009D39FA">
              <w:rPr>
                <w:b/>
                <w:sz w:val="20"/>
                <w:szCs w:val="20"/>
              </w:rPr>
              <w:br/>
            </w:r>
            <w:r w:rsidRPr="009D39FA">
              <w:rPr>
                <w:b/>
                <w:i/>
                <w:sz w:val="20"/>
                <w:szCs w:val="20"/>
                <w:u w:val="single"/>
              </w:rPr>
              <w:t>(OBNIŻENIE WARTOŚCI PŁYTEK KRWI-MAŁOPŁYTKOWOŚĆ)</w:t>
            </w:r>
          </w:p>
        </w:tc>
      </w:tr>
      <w:tr w:rsidR="009D39FA" w:rsidRPr="009D39FA" w:rsidTr="00640C01">
        <w:trPr>
          <w:trHeight w:val="1977"/>
          <w:jc w:val="center"/>
        </w:trPr>
        <w:tc>
          <w:tcPr>
            <w:tcW w:w="1048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  <w:r w:rsidRPr="009D39FA">
              <w:rPr>
                <w:b/>
                <w:sz w:val="20"/>
                <w:szCs w:val="20"/>
              </w:rPr>
              <w:t>Należy unikać:</w:t>
            </w:r>
          </w:p>
          <w:p w:rsidR="009D39FA" w:rsidRPr="009D39FA" w:rsidRDefault="009D39FA" w:rsidP="009D39FA">
            <w:pPr>
              <w:jc w:val="both"/>
              <w:rPr>
                <w:b/>
                <w:sz w:val="20"/>
                <w:szCs w:val="20"/>
              </w:rPr>
            </w:pPr>
          </w:p>
          <w:p w:rsidR="009D39FA" w:rsidRPr="009D39FA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obserwować miejsce oraz dynamikę pojawiających się wybroczyn krwawych i siniaków,</w:t>
            </w:r>
          </w:p>
          <w:p w:rsidR="009D39FA" w:rsidRPr="009D39FA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>ochraniać ciało przed urazami, ograniczyć aktywność fizyczną,</w:t>
            </w:r>
          </w:p>
          <w:p w:rsidR="009D39FA" w:rsidRPr="009D39FA" w:rsidRDefault="009D39FA" w:rsidP="009D39FA">
            <w:pPr>
              <w:numPr>
                <w:ilvl w:val="0"/>
                <w:numId w:val="10"/>
              </w:numPr>
              <w:tabs>
                <w:tab w:val="num" w:pos="432"/>
              </w:tabs>
              <w:ind w:left="432" w:right="12" w:hanging="284"/>
              <w:jc w:val="both"/>
              <w:rPr>
                <w:sz w:val="20"/>
                <w:szCs w:val="20"/>
              </w:rPr>
            </w:pPr>
            <w:r w:rsidRPr="009D39FA">
              <w:rPr>
                <w:sz w:val="20"/>
                <w:szCs w:val="20"/>
              </w:rPr>
              <w:t xml:space="preserve">ostrożnie wykonywać zabiegi higieniczne i </w:t>
            </w:r>
            <w:r w:rsidRPr="009D39FA">
              <w:rPr>
                <w:color w:val="000000"/>
                <w:sz w:val="20"/>
                <w:szCs w:val="20"/>
              </w:rPr>
              <w:t>wolno zmieniać pozycję</w:t>
            </w:r>
            <w:r w:rsidRPr="009D39FA">
              <w:rPr>
                <w:sz w:val="20"/>
                <w:szCs w:val="20"/>
              </w:rPr>
              <w:t xml:space="preserve"> ciała.</w:t>
            </w:r>
          </w:p>
        </w:tc>
      </w:tr>
    </w:tbl>
    <w:p w:rsidR="00CD3D9F" w:rsidRDefault="00CD3D9F"/>
    <w:sectPr w:rsidR="00CD3D9F" w:rsidSect="00942506">
      <w:headerReference w:type="first" r:id="rId8"/>
      <w:pgSz w:w="11906" w:h="16838" w:code="9"/>
      <w:pgMar w:top="1134" w:right="1416" w:bottom="993" w:left="1418" w:header="284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3D" w:rsidRDefault="004B383D" w:rsidP="004B383D">
      <w:r>
        <w:separator/>
      </w:r>
    </w:p>
  </w:endnote>
  <w:endnote w:type="continuationSeparator" w:id="0">
    <w:p w:rsidR="004B383D" w:rsidRDefault="004B383D" w:rsidP="004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3D" w:rsidRDefault="004B383D" w:rsidP="004B383D">
      <w:r>
        <w:separator/>
      </w:r>
    </w:p>
  </w:footnote>
  <w:footnote w:type="continuationSeparator" w:id="0">
    <w:p w:rsidR="004B383D" w:rsidRDefault="004B383D" w:rsidP="004B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69" w:rsidRPr="00FA264D" w:rsidRDefault="00453B2B" w:rsidP="00FA264D">
    <w:pPr>
      <w:pStyle w:val="Nagwek"/>
      <w:jc w:val="right"/>
      <w:rPr>
        <w:rFonts w:ascii="Arial Narrow" w:hAnsi="Arial Narrow"/>
        <w:sz w:val="14"/>
        <w:szCs w:val="14"/>
      </w:rPr>
    </w:pPr>
    <w:r w:rsidRPr="00FA264D">
      <w:rPr>
        <w:rFonts w:ascii="Arial Narrow" w:hAnsi="Arial Narrow"/>
        <w:sz w:val="14"/>
        <w:szCs w:val="14"/>
      </w:rPr>
      <w:t>.</w:t>
    </w:r>
  </w:p>
  <w:p w:rsidR="00816C69" w:rsidRPr="00FA264D" w:rsidRDefault="003625D1" w:rsidP="00FA264D">
    <w:pPr>
      <w:pStyle w:val="Nagwek"/>
      <w:ind w:right="-109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453"/>
    <w:multiLevelType w:val="hybridMultilevel"/>
    <w:tmpl w:val="41048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04"/>
    <w:multiLevelType w:val="hybridMultilevel"/>
    <w:tmpl w:val="04545334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2C127531"/>
    <w:multiLevelType w:val="hybridMultilevel"/>
    <w:tmpl w:val="7250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76DFA"/>
    <w:multiLevelType w:val="hybridMultilevel"/>
    <w:tmpl w:val="F8662126"/>
    <w:lvl w:ilvl="0" w:tplc="26C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17396"/>
    <w:multiLevelType w:val="hybridMultilevel"/>
    <w:tmpl w:val="3A2C1E2E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39F93CF4"/>
    <w:multiLevelType w:val="hybridMultilevel"/>
    <w:tmpl w:val="2E528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31983"/>
    <w:multiLevelType w:val="hybridMultilevel"/>
    <w:tmpl w:val="B3BE2B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07016"/>
    <w:multiLevelType w:val="hybridMultilevel"/>
    <w:tmpl w:val="1006F34C"/>
    <w:lvl w:ilvl="0" w:tplc="9E18A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433C9"/>
    <w:multiLevelType w:val="hybridMultilevel"/>
    <w:tmpl w:val="AB52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696"/>
    <w:multiLevelType w:val="hybridMultilevel"/>
    <w:tmpl w:val="9D1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56B"/>
    <w:multiLevelType w:val="hybridMultilevel"/>
    <w:tmpl w:val="518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0626B"/>
    <w:multiLevelType w:val="hybridMultilevel"/>
    <w:tmpl w:val="2110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16B"/>
    <w:multiLevelType w:val="hybridMultilevel"/>
    <w:tmpl w:val="B9A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E1B"/>
    <w:multiLevelType w:val="hybridMultilevel"/>
    <w:tmpl w:val="63E4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D14AD"/>
    <w:multiLevelType w:val="hybridMultilevel"/>
    <w:tmpl w:val="4FAAA4E8"/>
    <w:lvl w:ilvl="0" w:tplc="F9861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9592F"/>
    <w:multiLevelType w:val="hybridMultilevel"/>
    <w:tmpl w:val="3A869A34"/>
    <w:lvl w:ilvl="0" w:tplc="446C4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7CE"/>
    <w:multiLevelType w:val="hybridMultilevel"/>
    <w:tmpl w:val="72B63DF6"/>
    <w:lvl w:ilvl="0" w:tplc="6D3E5BC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 Narrow" w:eastAsia="Times New Roman" w:hAnsi="Arial Narrow" w:cs="Tahoma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 w15:restartNumberingAfterBreak="0">
    <w:nsid w:val="770014A1"/>
    <w:multiLevelType w:val="hybridMultilevel"/>
    <w:tmpl w:val="19227E2E"/>
    <w:lvl w:ilvl="0" w:tplc="513A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06"/>
    <w:rsid w:val="00135BEE"/>
    <w:rsid w:val="00144941"/>
    <w:rsid w:val="001B2BB0"/>
    <w:rsid w:val="00242EF4"/>
    <w:rsid w:val="003625D1"/>
    <w:rsid w:val="00453B2B"/>
    <w:rsid w:val="004B383D"/>
    <w:rsid w:val="0052263A"/>
    <w:rsid w:val="00640C01"/>
    <w:rsid w:val="008C5374"/>
    <w:rsid w:val="00942506"/>
    <w:rsid w:val="009D39FA"/>
    <w:rsid w:val="00AD4BF8"/>
    <w:rsid w:val="00B670AF"/>
    <w:rsid w:val="00C25514"/>
    <w:rsid w:val="00C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B7AB-4D7E-48B8-BC8B-5E55546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7</cp:revision>
  <dcterms:created xsi:type="dcterms:W3CDTF">2022-01-19T13:14:00Z</dcterms:created>
  <dcterms:modified xsi:type="dcterms:W3CDTF">2022-03-04T14:03:00Z</dcterms:modified>
</cp:coreProperties>
</file>